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C139" w14:textId="77777777" w:rsidR="00067AA0" w:rsidRPr="00936041" w:rsidRDefault="00067AA0" w:rsidP="00067AA0">
      <w:pPr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14:paraId="437263A6" w14:textId="77777777" w:rsidR="00067AA0" w:rsidRPr="005F2F11" w:rsidRDefault="00067AA0" w:rsidP="00067AA0">
      <w:pPr>
        <w:pStyle w:val="Titre"/>
        <w:jc w:val="center"/>
      </w:pPr>
      <w:r w:rsidRPr="005F2F11">
        <w:t xml:space="preserve">Pôle Stratégique du </w:t>
      </w:r>
      <w:r>
        <w:t>17/07</w:t>
      </w:r>
      <w:r w:rsidRPr="005F2F11">
        <w:t>/2019</w:t>
      </w:r>
    </w:p>
    <w:p w14:paraId="1665BD23" w14:textId="77777777" w:rsidR="00067AA0" w:rsidRDefault="00067AA0" w:rsidP="00067AA0">
      <w:pPr>
        <w:rPr>
          <w:b/>
          <w:u w:val="single"/>
        </w:rPr>
      </w:pPr>
    </w:p>
    <w:p w14:paraId="5815A3CE" w14:textId="77777777" w:rsidR="00067AA0" w:rsidRPr="001D06E8" w:rsidRDefault="00067AA0" w:rsidP="00067AA0">
      <w:pPr>
        <w:jc w:val="both"/>
        <w:rPr>
          <w:b/>
          <w:u w:val="single"/>
        </w:rPr>
      </w:pPr>
      <w:r w:rsidRPr="001D06E8">
        <w:rPr>
          <w:b/>
          <w:u w:val="single"/>
        </w:rPr>
        <w:t xml:space="preserve">Personnes présentes : </w:t>
      </w:r>
    </w:p>
    <w:p w14:paraId="513A0999" w14:textId="77777777" w:rsidR="00067AA0" w:rsidRDefault="00067AA0" w:rsidP="00067AA0">
      <w:pPr>
        <w:jc w:val="both"/>
      </w:pPr>
      <w:r>
        <w:t xml:space="preserve">Fleur Guillemain d’Echon, Magali Geindre, Nathalie </w:t>
      </w:r>
      <w:proofErr w:type="spellStart"/>
      <w:r>
        <w:t>Pairasso</w:t>
      </w:r>
      <w:proofErr w:type="spellEnd"/>
      <w:r>
        <w:t xml:space="preserve">, Magali </w:t>
      </w:r>
      <w:proofErr w:type="spellStart"/>
      <w:r>
        <w:t>Péchaire</w:t>
      </w:r>
      <w:proofErr w:type="spellEnd"/>
      <w:r>
        <w:t xml:space="preserve">, </w:t>
      </w:r>
      <w:proofErr w:type="spellStart"/>
      <w:r>
        <w:t>Anne-Gaël</w:t>
      </w:r>
      <w:proofErr w:type="spellEnd"/>
      <w:r>
        <w:t xml:space="preserve"> Erard, Marie-Colombe Trolle, Stéphan Rouchon, Maureen Milet</w:t>
      </w:r>
    </w:p>
    <w:p w14:paraId="3A8F24C6" w14:textId="77777777" w:rsidR="00067AA0" w:rsidRPr="001D06E8" w:rsidRDefault="00067AA0" w:rsidP="00067AA0">
      <w:pPr>
        <w:jc w:val="both"/>
        <w:rPr>
          <w:b/>
          <w:u w:val="single"/>
        </w:rPr>
      </w:pPr>
      <w:r w:rsidRPr="001D06E8">
        <w:rPr>
          <w:b/>
          <w:u w:val="single"/>
        </w:rPr>
        <w:t xml:space="preserve">Au titre du double lien : </w:t>
      </w:r>
    </w:p>
    <w:p w14:paraId="208292E1" w14:textId="77777777" w:rsidR="00067AA0" w:rsidRDefault="00067AA0" w:rsidP="00067AA0">
      <w:pPr>
        <w:jc w:val="both"/>
      </w:pPr>
      <w:r>
        <w:t xml:space="preserve">Marie-Hélène Merlet et Céline </w:t>
      </w:r>
      <w:proofErr w:type="spellStart"/>
      <w:r>
        <w:t>Riolo</w:t>
      </w:r>
      <w:proofErr w:type="spellEnd"/>
      <w:r>
        <w:t xml:space="preserve">, </w:t>
      </w:r>
    </w:p>
    <w:p w14:paraId="4C497823" w14:textId="77777777" w:rsidR="00067AA0" w:rsidRDefault="00067AA0" w:rsidP="00067AA0">
      <w:pPr>
        <w:jc w:val="both"/>
      </w:pPr>
      <w:proofErr w:type="spellStart"/>
      <w:r>
        <w:rPr>
          <w:b/>
          <w:u w:val="single"/>
        </w:rPr>
        <w:t>Scribre</w:t>
      </w:r>
      <w:proofErr w:type="spellEnd"/>
      <w:r w:rsidRPr="000B60BC">
        <w:rPr>
          <w:b/>
        </w:rPr>
        <w:t xml:space="preserve"> : </w:t>
      </w:r>
      <w:r>
        <w:t>Marie-Colombe Trolle</w:t>
      </w:r>
    </w:p>
    <w:p w14:paraId="3992AB9C" w14:textId="77777777" w:rsidR="00067AA0" w:rsidRPr="005E4DE8" w:rsidRDefault="00067AA0" w:rsidP="00067AA0">
      <w:pPr>
        <w:jc w:val="both"/>
        <w:rPr>
          <w:b/>
          <w:u w:val="single"/>
        </w:rPr>
      </w:pPr>
      <w:r w:rsidRPr="005E4DE8">
        <w:rPr>
          <w:b/>
          <w:u w:val="single"/>
        </w:rPr>
        <w:t>Maître du temps</w:t>
      </w:r>
      <w:r w:rsidRPr="000B60BC">
        <w:rPr>
          <w:b/>
        </w:rPr>
        <w:t xml:space="preserve"> : </w:t>
      </w:r>
      <w:r>
        <w:t>Fleur Guillemain d’Echon</w:t>
      </w:r>
    </w:p>
    <w:p w14:paraId="4ACE51CB" w14:textId="77777777" w:rsidR="00067AA0" w:rsidRDefault="00067AA0" w:rsidP="00067AA0">
      <w:pPr>
        <w:jc w:val="both"/>
      </w:pPr>
      <w:r w:rsidRPr="005E4DE8">
        <w:rPr>
          <w:b/>
          <w:u w:val="single"/>
        </w:rPr>
        <w:t>Pousse décision</w:t>
      </w:r>
      <w:r w:rsidRPr="000B60BC">
        <w:rPr>
          <w:b/>
        </w:rPr>
        <w:t xml:space="preserve"> : </w:t>
      </w:r>
      <w:r w:rsidRPr="005E4DE8">
        <w:t xml:space="preserve">Magali </w:t>
      </w:r>
      <w:proofErr w:type="spellStart"/>
      <w:r w:rsidRPr="005E4DE8">
        <w:t>Péchaire</w:t>
      </w:r>
      <w:proofErr w:type="spellEnd"/>
    </w:p>
    <w:p w14:paraId="6824B595" w14:textId="77777777" w:rsidR="00067AA0" w:rsidRPr="005E4DE8" w:rsidRDefault="00067AA0" w:rsidP="00067AA0"/>
    <w:p w14:paraId="6356F0FD" w14:textId="77777777" w:rsidR="00067AA0" w:rsidRPr="005E4DE8" w:rsidRDefault="00067AA0" w:rsidP="00067AA0">
      <w:pPr>
        <w:jc w:val="center"/>
        <w:rPr>
          <w:b/>
          <w:sz w:val="32"/>
        </w:rPr>
      </w:pPr>
      <w:r w:rsidRPr="005E4DE8">
        <w:rPr>
          <w:b/>
          <w:sz w:val="32"/>
        </w:rPr>
        <w:t>Ordre du jour</w:t>
      </w:r>
    </w:p>
    <w:p w14:paraId="19680E47" w14:textId="77777777" w:rsidR="00067AA0" w:rsidRDefault="00067AA0" w:rsidP="00067AA0">
      <w:pPr>
        <w:jc w:val="center"/>
      </w:pPr>
      <w:r w:rsidRPr="00E070F9">
        <w:rPr>
          <w:noProof/>
        </w:rPr>
        <w:drawing>
          <wp:inline distT="0" distB="0" distL="0" distR="0" wp14:anchorId="55930E4D" wp14:editId="05988D13">
            <wp:extent cx="5760720" cy="395343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70A4" w14:textId="77777777" w:rsidR="00067AA0" w:rsidRPr="00936041" w:rsidRDefault="00067AA0" w:rsidP="00067AA0">
      <w:pPr>
        <w:spacing w:after="0" w:line="375" w:lineRule="atLeast"/>
        <w:rPr>
          <w:b/>
          <w:sz w:val="23"/>
          <w:szCs w:val="23"/>
          <w:u w:val="single"/>
        </w:rPr>
      </w:pPr>
      <w:r w:rsidRPr="00936041">
        <w:rPr>
          <w:b/>
          <w:sz w:val="23"/>
          <w:szCs w:val="23"/>
          <w:u w:val="single"/>
        </w:rPr>
        <w:t>Tour de table.</w:t>
      </w:r>
    </w:p>
    <w:p w14:paraId="21061BEC" w14:textId="77777777" w:rsidR="00067AA0" w:rsidRDefault="00067AA0" w:rsidP="00067AA0">
      <w:pPr>
        <w:pStyle w:val="Corpsdetexte"/>
        <w:jc w:val="both"/>
        <w:rPr>
          <w:sz w:val="23"/>
          <w:szCs w:val="23"/>
        </w:rPr>
      </w:pPr>
      <w:r w:rsidRPr="00BC7690">
        <w:rPr>
          <w:sz w:val="23"/>
          <w:szCs w:val="23"/>
        </w:rPr>
        <w:t xml:space="preserve">Scribe, pousse décision, time </w:t>
      </w:r>
      <w:proofErr w:type="spellStart"/>
      <w:r w:rsidRPr="00BC7690">
        <w:rPr>
          <w:sz w:val="23"/>
          <w:szCs w:val="23"/>
        </w:rPr>
        <w:t>keeper</w:t>
      </w:r>
      <w:proofErr w:type="spellEnd"/>
      <w:r w:rsidRPr="00BC7690">
        <w:rPr>
          <w:sz w:val="23"/>
          <w:szCs w:val="23"/>
        </w:rPr>
        <w:t>.</w:t>
      </w:r>
    </w:p>
    <w:p w14:paraId="0269E622" w14:textId="77777777" w:rsidR="00067AA0" w:rsidRDefault="00067AA0" w:rsidP="00067AA0">
      <w:pPr>
        <w:pStyle w:val="Corpsdetexte"/>
        <w:rPr>
          <w:sz w:val="23"/>
          <w:szCs w:val="23"/>
        </w:rPr>
      </w:pPr>
    </w:p>
    <w:p w14:paraId="33AE5F13" w14:textId="77777777" w:rsidR="00067AA0" w:rsidRPr="00BC7690" w:rsidRDefault="00067AA0" w:rsidP="00067AA0">
      <w:pPr>
        <w:pStyle w:val="Corpsdetexte"/>
        <w:rPr>
          <w:sz w:val="23"/>
          <w:szCs w:val="23"/>
        </w:rPr>
      </w:pPr>
      <w:r w:rsidRPr="00BC7690">
        <w:rPr>
          <w:sz w:val="23"/>
          <w:szCs w:val="23"/>
        </w:rPr>
        <w:t xml:space="preserve"> </w:t>
      </w:r>
    </w:p>
    <w:p w14:paraId="438222A3" w14:textId="77777777" w:rsidR="00067AA0" w:rsidRPr="00BC7690" w:rsidRDefault="00067AA0" w:rsidP="00067AA0">
      <w:pPr>
        <w:pStyle w:val="Corpsdetexte"/>
        <w:rPr>
          <w:b/>
          <w:sz w:val="23"/>
          <w:szCs w:val="23"/>
          <w:u w:val="single"/>
        </w:rPr>
      </w:pPr>
      <w:r w:rsidRPr="00BC7690">
        <w:rPr>
          <w:b/>
          <w:sz w:val="23"/>
          <w:szCs w:val="23"/>
          <w:u w:val="single"/>
        </w:rPr>
        <w:lastRenderedPageBreak/>
        <w:t xml:space="preserve">Définition des rôles : </w:t>
      </w:r>
    </w:p>
    <w:p w14:paraId="7277A3AC" w14:textId="77777777" w:rsidR="00067AA0" w:rsidRPr="00BC7690" w:rsidRDefault="00067AA0" w:rsidP="00067AA0">
      <w:pPr>
        <w:pStyle w:val="Corpsdetexte"/>
        <w:jc w:val="both"/>
        <w:rPr>
          <w:sz w:val="23"/>
          <w:szCs w:val="23"/>
        </w:rPr>
      </w:pPr>
      <w:r w:rsidRPr="00BC7690">
        <w:rPr>
          <w:sz w:val="23"/>
          <w:szCs w:val="23"/>
        </w:rPr>
        <w:t xml:space="preserve">Les Scribes transmettent les comptes rendus des POST à Amandine pour publication dans la Serre : </w:t>
      </w:r>
    </w:p>
    <w:p w14:paraId="72CF033B" w14:textId="77777777" w:rsidR="00067AA0" w:rsidRPr="00BC7690" w:rsidRDefault="00067AA0" w:rsidP="00067AA0">
      <w:pPr>
        <w:pStyle w:val="Paragraphedeliste"/>
        <w:numPr>
          <w:ilvl w:val="0"/>
          <w:numId w:val="32"/>
        </w:numPr>
        <w:jc w:val="both"/>
        <w:rPr>
          <w:sz w:val="23"/>
          <w:szCs w:val="23"/>
        </w:rPr>
      </w:pPr>
      <w:r w:rsidRPr="00BC7690">
        <w:rPr>
          <w:sz w:val="23"/>
          <w:szCs w:val="23"/>
        </w:rPr>
        <w:t>Transmission aux membres du POST</w:t>
      </w:r>
    </w:p>
    <w:p w14:paraId="0ABBD11E" w14:textId="77777777" w:rsidR="00067AA0" w:rsidRPr="00BC7690" w:rsidRDefault="00067AA0" w:rsidP="00067AA0">
      <w:pPr>
        <w:pStyle w:val="Paragraphedeliste"/>
        <w:numPr>
          <w:ilvl w:val="0"/>
          <w:numId w:val="32"/>
        </w:numPr>
        <w:jc w:val="both"/>
        <w:rPr>
          <w:sz w:val="23"/>
          <w:szCs w:val="23"/>
        </w:rPr>
      </w:pPr>
      <w:r w:rsidRPr="00BC7690">
        <w:rPr>
          <w:sz w:val="23"/>
          <w:szCs w:val="23"/>
        </w:rPr>
        <w:t>Engagement de chaque membre du POST de relire les CR</w:t>
      </w:r>
    </w:p>
    <w:p w14:paraId="625227EA" w14:textId="77777777" w:rsidR="00067AA0" w:rsidRPr="00BC7690" w:rsidRDefault="00067AA0" w:rsidP="00067AA0">
      <w:pPr>
        <w:pStyle w:val="Paragraphedeliste"/>
        <w:numPr>
          <w:ilvl w:val="0"/>
          <w:numId w:val="32"/>
        </w:numPr>
        <w:jc w:val="both"/>
        <w:rPr>
          <w:sz w:val="23"/>
          <w:szCs w:val="23"/>
        </w:rPr>
      </w:pPr>
      <w:r w:rsidRPr="00BC7690">
        <w:rPr>
          <w:sz w:val="23"/>
          <w:szCs w:val="23"/>
        </w:rPr>
        <w:t>Envoi à Amandine la semaine suivante</w:t>
      </w:r>
    </w:p>
    <w:p w14:paraId="04D228CF" w14:textId="77777777" w:rsidR="00067AA0" w:rsidRPr="00936041" w:rsidRDefault="00067AA0" w:rsidP="00067AA0">
      <w:pPr>
        <w:numPr>
          <w:ilvl w:val="0"/>
          <w:numId w:val="1"/>
        </w:numPr>
        <w:spacing w:after="0" w:line="375" w:lineRule="atLeast"/>
        <w:ind w:left="0"/>
        <w:jc w:val="both"/>
        <w:rPr>
          <w:sz w:val="23"/>
          <w:szCs w:val="23"/>
        </w:rPr>
      </w:pPr>
      <w:r w:rsidRPr="00936041">
        <w:rPr>
          <w:sz w:val="23"/>
          <w:szCs w:val="23"/>
        </w:rPr>
        <w:t>Transmission aux membres du POST</w:t>
      </w:r>
    </w:p>
    <w:p w14:paraId="0D7436CA" w14:textId="77777777" w:rsidR="00067AA0" w:rsidRPr="00936041" w:rsidRDefault="00067AA0" w:rsidP="00067AA0">
      <w:pPr>
        <w:numPr>
          <w:ilvl w:val="0"/>
          <w:numId w:val="2"/>
        </w:numPr>
        <w:spacing w:after="0" w:line="375" w:lineRule="atLeast"/>
        <w:ind w:left="0"/>
        <w:jc w:val="both"/>
        <w:rPr>
          <w:sz w:val="23"/>
          <w:szCs w:val="23"/>
        </w:rPr>
      </w:pPr>
      <w:r w:rsidRPr="00936041">
        <w:rPr>
          <w:sz w:val="23"/>
          <w:szCs w:val="23"/>
        </w:rPr>
        <w:t xml:space="preserve">Engagement de chaque membre du POST de relire les CR sous une semaine. Sans réponse, le </w:t>
      </w:r>
      <w:r>
        <w:rPr>
          <w:sz w:val="23"/>
          <w:szCs w:val="23"/>
        </w:rPr>
        <w:t>c</w:t>
      </w:r>
      <w:r w:rsidRPr="00936041">
        <w:rPr>
          <w:sz w:val="23"/>
          <w:szCs w:val="23"/>
        </w:rPr>
        <w:t xml:space="preserve">ompte </w:t>
      </w:r>
      <w:r>
        <w:rPr>
          <w:sz w:val="23"/>
          <w:szCs w:val="23"/>
        </w:rPr>
        <w:t>r</w:t>
      </w:r>
      <w:r w:rsidRPr="00936041">
        <w:rPr>
          <w:sz w:val="23"/>
          <w:szCs w:val="23"/>
        </w:rPr>
        <w:t>endu est considéré comme accepté. </w:t>
      </w:r>
    </w:p>
    <w:p w14:paraId="3E668F97" w14:textId="77777777" w:rsidR="00067AA0" w:rsidRPr="00936041" w:rsidRDefault="00067AA0" w:rsidP="00067AA0">
      <w:pPr>
        <w:numPr>
          <w:ilvl w:val="0"/>
          <w:numId w:val="3"/>
        </w:numPr>
        <w:spacing w:after="0" w:line="375" w:lineRule="atLeast"/>
        <w:ind w:left="0"/>
        <w:jc w:val="both"/>
        <w:rPr>
          <w:sz w:val="23"/>
          <w:szCs w:val="23"/>
        </w:rPr>
      </w:pPr>
      <w:r w:rsidRPr="00936041">
        <w:rPr>
          <w:sz w:val="23"/>
          <w:szCs w:val="23"/>
        </w:rPr>
        <w:t>Envoi à Amandine la semaine suivante</w:t>
      </w:r>
    </w:p>
    <w:p w14:paraId="7F9F7423" w14:textId="77777777" w:rsidR="00067AA0" w:rsidRPr="00936041" w:rsidRDefault="00067AA0" w:rsidP="00067AA0">
      <w:pPr>
        <w:numPr>
          <w:ilvl w:val="0"/>
          <w:numId w:val="4"/>
        </w:numPr>
        <w:spacing w:after="0" w:line="375" w:lineRule="atLeast"/>
        <w:ind w:left="0"/>
        <w:jc w:val="both"/>
        <w:rPr>
          <w:sz w:val="23"/>
          <w:szCs w:val="23"/>
        </w:rPr>
      </w:pPr>
      <w:r w:rsidRPr="00936041">
        <w:rPr>
          <w:sz w:val="23"/>
          <w:szCs w:val="23"/>
        </w:rPr>
        <w:t xml:space="preserve">Rappel du fonctionnement : les décisions sont prises par consentement. Les personnes présentes sont les bonnes personnes pour prendre les décisions. </w:t>
      </w:r>
      <w:r w:rsidRPr="00BC7690">
        <w:rPr>
          <w:sz w:val="23"/>
          <w:szCs w:val="23"/>
        </w:rPr>
        <w:t>Une</w:t>
      </w:r>
      <w:r w:rsidRPr="00936041">
        <w:rPr>
          <w:sz w:val="23"/>
          <w:szCs w:val="23"/>
        </w:rPr>
        <w:t xml:space="preserve"> fois que les décisions sont prises, nous ne revenons pas dessus. </w:t>
      </w:r>
    </w:p>
    <w:p w14:paraId="23374C37" w14:textId="77777777" w:rsidR="00067AA0" w:rsidRPr="00BC7690" w:rsidRDefault="00067AA0" w:rsidP="00067AA0">
      <w:pPr>
        <w:numPr>
          <w:ilvl w:val="0"/>
          <w:numId w:val="5"/>
        </w:numPr>
        <w:spacing w:after="0" w:line="375" w:lineRule="atLeast"/>
        <w:ind w:left="0"/>
        <w:jc w:val="both"/>
        <w:rPr>
          <w:sz w:val="23"/>
          <w:szCs w:val="23"/>
        </w:rPr>
      </w:pPr>
      <w:r w:rsidRPr="00936041">
        <w:rPr>
          <w:sz w:val="23"/>
          <w:szCs w:val="23"/>
        </w:rPr>
        <w:t xml:space="preserve">Si je ne peux pas être présent, et que je </w:t>
      </w:r>
      <w:r w:rsidRPr="00BC7690">
        <w:rPr>
          <w:sz w:val="23"/>
          <w:szCs w:val="23"/>
        </w:rPr>
        <w:t>souhaite</w:t>
      </w:r>
      <w:r w:rsidRPr="00936041">
        <w:rPr>
          <w:sz w:val="23"/>
          <w:szCs w:val="23"/>
        </w:rPr>
        <w:t xml:space="preserve"> faire porter ma voix, mes idées,</w:t>
      </w:r>
      <w:r>
        <w:rPr>
          <w:sz w:val="23"/>
          <w:szCs w:val="23"/>
        </w:rPr>
        <w:t xml:space="preserve"> mes</w:t>
      </w:r>
      <w:r w:rsidRPr="00936041">
        <w:rPr>
          <w:sz w:val="23"/>
          <w:szCs w:val="23"/>
        </w:rPr>
        <w:t xml:space="preserve"> craintes, </w:t>
      </w:r>
      <w:r>
        <w:rPr>
          <w:sz w:val="23"/>
          <w:szCs w:val="23"/>
        </w:rPr>
        <w:t xml:space="preserve">mon </w:t>
      </w:r>
      <w:r w:rsidRPr="00936041">
        <w:rPr>
          <w:sz w:val="23"/>
          <w:szCs w:val="23"/>
        </w:rPr>
        <w:t xml:space="preserve">avis sur l'un </w:t>
      </w:r>
      <w:r w:rsidRPr="00BC7690">
        <w:rPr>
          <w:sz w:val="23"/>
          <w:szCs w:val="23"/>
        </w:rPr>
        <w:t>des sujets</w:t>
      </w:r>
      <w:r w:rsidRPr="00936041">
        <w:rPr>
          <w:sz w:val="23"/>
          <w:szCs w:val="23"/>
        </w:rPr>
        <w:t xml:space="preserve"> qui sera abordé lors du POST, je peux le faire porter par un autre membre présent ou le partager à l'ensemble en amont. </w:t>
      </w:r>
    </w:p>
    <w:p w14:paraId="1B73AA3B" w14:textId="77777777" w:rsidR="00067AA0" w:rsidRDefault="00067AA0" w:rsidP="00067AA0">
      <w:pPr>
        <w:spacing w:after="0" w:line="375" w:lineRule="atLeast"/>
      </w:pPr>
    </w:p>
    <w:p w14:paraId="3F566184" w14:textId="77777777" w:rsidR="00067AA0" w:rsidRPr="00DA2E8A" w:rsidRDefault="00067AA0" w:rsidP="00067AA0">
      <w:pPr>
        <w:pStyle w:val="Paragraphedeliste"/>
        <w:numPr>
          <w:ilvl w:val="0"/>
          <w:numId w:val="34"/>
        </w:numPr>
        <w:rPr>
          <w:b/>
          <w:sz w:val="28"/>
          <w:u w:val="single"/>
        </w:rPr>
      </w:pPr>
      <w:r w:rsidRPr="00BC7690">
        <w:rPr>
          <w:b/>
          <w:sz w:val="28"/>
          <w:u w:val="single"/>
        </w:rPr>
        <w:t xml:space="preserve">Projet de la Saulaie : </w:t>
      </w:r>
    </w:p>
    <w:p w14:paraId="6FE7D4C0" w14:textId="77777777" w:rsidR="00067AA0" w:rsidRPr="00936041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Invitées : Alexandra </w:t>
      </w:r>
      <w:proofErr w:type="spellStart"/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Steenhoudt</w:t>
      </w:r>
      <w:proofErr w:type="spellEnd"/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</w:t>
      </w:r>
      <w:r w:rsidRPr="00BC7690">
        <w:rPr>
          <w:rFonts w:eastAsia="Times New Roman" w:cstheme="minorHAnsi"/>
          <w:color w:val="000000"/>
          <w:sz w:val="23"/>
          <w:szCs w:val="23"/>
          <w:lang w:eastAsia="fr-FR"/>
        </w:rPr>
        <w:t xml:space="preserve">et 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Céline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sz w:val="23"/>
          <w:szCs w:val="23"/>
          <w:lang w:eastAsia="fr-FR"/>
        </w:rPr>
        <w:t>Riolo</w:t>
      </w:r>
      <w:proofErr w:type="spellEnd"/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pour expliquer l’avancement/ suivi du projet.</w:t>
      </w:r>
    </w:p>
    <w:p w14:paraId="2BD9B4C0" w14:textId="77777777" w:rsidR="00067AA0" w:rsidRPr="00936041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Projet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d’installation sur la ZAC de la Saulaie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, nécessité d’amener le sujet en POST dès maintenant car il y a des urgences à voir.</w:t>
      </w:r>
    </w:p>
    <w:p w14:paraId="59F7EBE9" w14:textId="77777777" w:rsidR="00067AA0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Historique : décision d’installation sur la ZAC de Saulaie, comité de pilotage avec les 3 mairies à l’initiative de GDS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.</w:t>
      </w:r>
    </w:p>
    <w:p w14:paraId="17223266" w14:textId="77777777" w:rsidR="00067AA0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L’intention : créer un écosystème autour de ce projet. Avoir une synergie d’activités autour de la culture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.</w:t>
      </w:r>
    </w:p>
    <w:p w14:paraId="15F423FC" w14:textId="77777777" w:rsidR="00067AA0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Contexte pour GDS : la recherche de locaux est compliquée, il est rare de trouver des locaux adaptés à nos besoins/ressources</w:t>
      </w:r>
    </w:p>
    <w:p w14:paraId="52154579" w14:textId="77777777" w:rsidR="00067AA0" w:rsidRPr="00BC7690" w:rsidRDefault="00067AA0" w:rsidP="00067AA0">
      <w:pPr>
        <w:pStyle w:val="Corpsdetexte"/>
        <w:jc w:val="both"/>
        <w:rPr>
          <w:b/>
          <w:sz w:val="23"/>
          <w:szCs w:val="23"/>
        </w:rPr>
      </w:pPr>
      <w:r w:rsidRPr="00BC7690">
        <w:rPr>
          <w:b/>
          <w:sz w:val="23"/>
          <w:szCs w:val="23"/>
        </w:rPr>
        <w:t>Objectif et nécessité de définir un positionnement : achat ou location ?</w:t>
      </w:r>
    </w:p>
    <w:p w14:paraId="15172560" w14:textId="77777777" w:rsidR="00067AA0" w:rsidRPr="00936041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Les locaux prévoient, un espace pour les entrepreneurs + un coworking qui serait géré par une personne extérieure à GDS. Le modèle économique reste à valider. </w:t>
      </w:r>
    </w:p>
    <w:p w14:paraId="3401955D" w14:textId="77777777" w:rsidR="00067AA0" w:rsidRPr="00936041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Le montant des intérêts des emprunts pour l’immobilier d’entreprise sont actuellement très intéressants. GDS pourrait se faire accompagner / conseiller dans ce projet. </w:t>
      </w:r>
    </w:p>
    <w:p w14:paraId="3BCBE12F" w14:textId="39236453" w:rsidR="00067AA0" w:rsidRDefault="002A548E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>
        <w:rPr>
          <w:rFonts w:eastAsia="Times New Roman" w:cstheme="minorHAnsi"/>
          <w:color w:val="000000"/>
          <w:sz w:val="23"/>
          <w:szCs w:val="23"/>
          <w:lang w:eastAsia="fr-FR"/>
        </w:rPr>
        <w:t>Il</w:t>
      </w:r>
      <w:r w:rsidR="00067AA0"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semble important que la CAE vienne sécuriser ses locaux + valoriser ses actifs.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 xml:space="preserve">Ce projet est une réelle </w:t>
      </w:r>
      <w:r w:rsidR="00067AA0" w:rsidRPr="00936041">
        <w:rPr>
          <w:rFonts w:eastAsia="Times New Roman" w:cstheme="minorHAnsi"/>
          <w:color w:val="000000"/>
          <w:sz w:val="23"/>
          <w:szCs w:val="23"/>
          <w:lang w:eastAsia="fr-FR"/>
        </w:rPr>
        <w:t>opportunité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.</w:t>
      </w:r>
    </w:p>
    <w:p w14:paraId="178A9E18" w14:textId="77777777" w:rsidR="00067AA0" w:rsidRPr="00936041" w:rsidRDefault="00067AA0" w:rsidP="00067AA0">
      <w:pPr>
        <w:pStyle w:val="Corpsdetexte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</w:p>
    <w:p w14:paraId="3BDFC647" w14:textId="77777777" w:rsidR="00067AA0" w:rsidRPr="001D06E8" w:rsidRDefault="00067AA0" w:rsidP="00067AA0">
      <w:pPr>
        <w:pStyle w:val="Corpsdetexte"/>
        <w:jc w:val="both"/>
        <w:rPr>
          <w:b/>
          <w:i/>
        </w:rPr>
      </w:pPr>
      <w:r w:rsidRPr="001D06E8">
        <w:rPr>
          <w:b/>
          <w:i/>
        </w:rPr>
        <w:t xml:space="preserve">Décision : le POST donne mandat à l’équipe projet de poursuivre sur la voie d’un achat pour ces locaux, et soutien cette démarche. </w:t>
      </w:r>
    </w:p>
    <w:p w14:paraId="12C6572E" w14:textId="77777777" w:rsidR="00067AA0" w:rsidRPr="00470752" w:rsidRDefault="00067AA0" w:rsidP="00067AA0">
      <w:pPr>
        <w:pStyle w:val="Paragraphedeliste"/>
        <w:numPr>
          <w:ilvl w:val="0"/>
          <w:numId w:val="6"/>
        </w:numPr>
        <w:jc w:val="both"/>
        <w:rPr>
          <w:b/>
        </w:rPr>
      </w:pPr>
      <w:r w:rsidRPr="00DE3118">
        <w:rPr>
          <w:b/>
        </w:rPr>
        <w:t>Décision validée</w:t>
      </w:r>
    </w:p>
    <w:p w14:paraId="5E0B3AD4" w14:textId="77777777" w:rsidR="00067AA0" w:rsidRPr="00936041" w:rsidRDefault="00067AA0" w:rsidP="00067AA0">
      <w:pPr>
        <w:spacing w:after="0" w:line="37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936041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lastRenderedPageBreak/>
        <w:t> </w:t>
      </w:r>
    </w:p>
    <w:p w14:paraId="6FDCBCEA" w14:textId="77777777" w:rsidR="00067AA0" w:rsidRPr="00BC7690" w:rsidRDefault="00067AA0" w:rsidP="00067AA0">
      <w:pPr>
        <w:pStyle w:val="Paragraphedeliste"/>
        <w:numPr>
          <w:ilvl w:val="0"/>
          <w:numId w:val="34"/>
        </w:numPr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BC7690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fr-FR"/>
        </w:rPr>
        <w:t>Moyen de communication POST</w:t>
      </w:r>
    </w:p>
    <w:p w14:paraId="02485E6A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L’ancien POST fonctionnait avec Trello, les nouveaux membres ont obtenu l’accès à celui-ci.</w:t>
      </w:r>
    </w:p>
    <w:p w14:paraId="2D5AB04C" w14:textId="77777777" w:rsidR="00067AA0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Pour certains membres, cela devient compliqué car trop de tableaux, trop de sujets…on s’y perd. L’arborescence n’est pas ergonomique. </w:t>
      </w:r>
    </w:p>
    <w:p w14:paraId="0B2A1866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</w:p>
    <w:p w14:paraId="68F6C1CA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bCs/>
          <w:color w:val="000000"/>
          <w:sz w:val="23"/>
          <w:szCs w:val="23"/>
          <w:lang w:eastAsia="fr-FR"/>
        </w:rPr>
        <w:t>Cahier des charges de l’outil souhaité pour communiquer : </w:t>
      </w:r>
    </w:p>
    <w:p w14:paraId="5D756030" w14:textId="77777777" w:rsidR="00067AA0" w:rsidRPr="00936041" w:rsidRDefault="00067AA0" w:rsidP="00067AA0">
      <w:pPr>
        <w:numPr>
          <w:ilvl w:val="0"/>
          <w:numId w:val="7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Un sommaire clair.</w:t>
      </w:r>
    </w:p>
    <w:p w14:paraId="7AF7EA4D" w14:textId="77777777" w:rsidR="00067AA0" w:rsidRPr="00936041" w:rsidRDefault="00067AA0" w:rsidP="00067AA0">
      <w:pPr>
        <w:numPr>
          <w:ilvl w:val="0"/>
          <w:numId w:val="8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Arborescence partagée.</w:t>
      </w:r>
    </w:p>
    <w:p w14:paraId="13E47626" w14:textId="77777777" w:rsidR="00067AA0" w:rsidRPr="00936041" w:rsidRDefault="00067AA0" w:rsidP="00067AA0">
      <w:pPr>
        <w:numPr>
          <w:ilvl w:val="0"/>
          <w:numId w:val="9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Qu’on puisse voir ce qui a bougé depuis la dernière fois où on est allé le consulter.</w:t>
      </w:r>
    </w:p>
    <w:p w14:paraId="3E95521E" w14:textId="77777777" w:rsidR="00067AA0" w:rsidRPr="00936041" w:rsidRDefault="00067AA0" w:rsidP="00067AA0">
      <w:pPr>
        <w:numPr>
          <w:ilvl w:val="0"/>
          <w:numId w:val="10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Séparer les discussions (avec un autre différent du TRELLO) et les éléments à conserver (bibliothèque). </w:t>
      </w:r>
    </w:p>
    <w:p w14:paraId="017C193A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 </w:t>
      </w:r>
    </w:p>
    <w:p w14:paraId="10E06EC2" w14:textId="77777777" w:rsidR="00067AA0" w:rsidRPr="00936041" w:rsidRDefault="00067AA0" w:rsidP="00067AA0">
      <w:pPr>
        <w:numPr>
          <w:ilvl w:val="0"/>
          <w:numId w:val="11"/>
        </w:numPr>
        <w:spacing w:after="0" w:line="375" w:lineRule="atLeast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bCs/>
          <w:color w:val="000000"/>
          <w:sz w:val="23"/>
          <w:szCs w:val="23"/>
          <w:lang w:eastAsia="fr-FR"/>
        </w:rPr>
        <w:t>Proposition : on conserve le TRELLO</w:t>
      </w:r>
    </w:p>
    <w:p w14:paraId="0D05D429" w14:textId="77777777" w:rsidR="00067AA0" w:rsidRPr="00936041" w:rsidRDefault="00067AA0" w:rsidP="00067AA0">
      <w:pPr>
        <w:spacing w:before="100" w:beforeAutospacing="1" w:after="100" w:afterAutospacing="1" w:line="288" w:lineRule="auto"/>
        <w:jc w:val="both"/>
        <w:outlineLvl w:val="2"/>
        <w:rPr>
          <w:rFonts w:eastAsia="Times New Roman" w:cstheme="minorHAnsi"/>
          <w:b/>
          <w:bCs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bCs/>
          <w:color w:val="000000"/>
          <w:sz w:val="23"/>
          <w:szCs w:val="23"/>
          <w:lang w:eastAsia="fr-FR"/>
        </w:rPr>
        <w:t xml:space="preserve">Tour de table </w:t>
      </w:r>
      <w:bookmarkStart w:id="0" w:name="_GoBack"/>
      <w:bookmarkEnd w:id="0"/>
      <w:r w:rsidRPr="00936041">
        <w:rPr>
          <w:rFonts w:eastAsia="Times New Roman" w:cstheme="minorHAnsi"/>
          <w:b/>
          <w:bCs/>
          <w:color w:val="000000"/>
          <w:sz w:val="23"/>
          <w:szCs w:val="23"/>
          <w:lang w:eastAsia="fr-FR"/>
        </w:rPr>
        <w:t>/ bonifications : </w:t>
      </w:r>
    </w:p>
    <w:p w14:paraId="33A8D30B" w14:textId="77777777" w:rsidR="00067AA0" w:rsidRPr="00936041" w:rsidRDefault="00067AA0" w:rsidP="00067AA0">
      <w:pPr>
        <w:numPr>
          <w:ilvl w:val="0"/>
          <w:numId w:val="12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Nettoyage du Trello. </w:t>
      </w:r>
    </w:p>
    <w:p w14:paraId="6EB51A48" w14:textId="77777777" w:rsidR="00067AA0" w:rsidRPr="00936041" w:rsidRDefault="00067AA0" w:rsidP="00067AA0">
      <w:pPr>
        <w:numPr>
          <w:ilvl w:val="0"/>
          <w:numId w:val="13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Mettre en place une messagerie instantanée intra POST. </w:t>
      </w:r>
    </w:p>
    <w:p w14:paraId="34BE3714" w14:textId="77777777" w:rsidR="00067AA0" w:rsidRPr="00936041" w:rsidRDefault="00067AA0" w:rsidP="00067AA0">
      <w:pPr>
        <w:numPr>
          <w:ilvl w:val="0"/>
          <w:numId w:val="14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Proposer une initiation à ceux qui le souhaitent pour harmoniser l’utilisation.</w:t>
      </w:r>
    </w:p>
    <w:p w14:paraId="0053C054" w14:textId="77777777" w:rsidR="00067AA0" w:rsidRPr="00936041" w:rsidRDefault="00067AA0" w:rsidP="00067AA0">
      <w:pPr>
        <w:numPr>
          <w:ilvl w:val="0"/>
          <w:numId w:val="1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Nécessité de filtrer les sujets : ce qui est stratégique / ce qui est de l’ordre de l’opérationnel. </w:t>
      </w:r>
    </w:p>
    <w:p w14:paraId="280603A0" w14:textId="77777777" w:rsidR="00067AA0" w:rsidRPr="00936041" w:rsidRDefault="00067AA0" w:rsidP="00067AA0">
      <w:pPr>
        <w:numPr>
          <w:ilvl w:val="0"/>
          <w:numId w:val="16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Qui anime ? Qui nettoie ? Qui archive ? </w:t>
      </w:r>
    </w:p>
    <w:p w14:paraId="09C5D1F1" w14:textId="77777777" w:rsidR="00067AA0" w:rsidRPr="00936041" w:rsidRDefault="00067AA0" w:rsidP="00067AA0">
      <w:pPr>
        <w:spacing w:after="0" w:line="375" w:lineRule="atLeast"/>
        <w:ind w:left="720"/>
        <w:rPr>
          <w:rFonts w:eastAsia="Times New Roman" w:cstheme="minorHAnsi"/>
          <w:color w:val="000000"/>
          <w:sz w:val="23"/>
          <w:szCs w:val="23"/>
          <w:lang w:eastAsia="fr-FR"/>
        </w:rPr>
      </w:pPr>
    </w:p>
    <w:p w14:paraId="0513D0FD" w14:textId="77777777" w:rsidR="00067AA0" w:rsidRPr="00936041" w:rsidRDefault="00067AA0" w:rsidP="00067AA0">
      <w:pPr>
        <w:spacing w:after="0" w:line="375" w:lineRule="atLeast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fr-FR"/>
        </w:rPr>
        <w:t>Décisions prises : </w:t>
      </w:r>
    </w:p>
    <w:p w14:paraId="6445237E" w14:textId="77777777" w:rsidR="00067AA0" w:rsidRPr="00936041" w:rsidRDefault="00067AA0" w:rsidP="00067AA0">
      <w:pPr>
        <w:numPr>
          <w:ilvl w:val="0"/>
          <w:numId w:val="17"/>
        </w:numPr>
        <w:spacing w:after="0" w:line="375" w:lineRule="atLeast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Conserver Trello pour l'instant</w:t>
      </w:r>
    </w:p>
    <w:p w14:paraId="4B6F91B5" w14:textId="77777777" w:rsidR="00067AA0" w:rsidRPr="00936041" w:rsidRDefault="00067AA0" w:rsidP="00067AA0">
      <w:pPr>
        <w:numPr>
          <w:ilvl w:val="0"/>
          <w:numId w:val="18"/>
        </w:numPr>
        <w:spacing w:after="0" w:line="375" w:lineRule="atLeast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Nettoyage du Trello avant de partir en vacances pour plus de clarté et lisibilité =&gt; SR</w:t>
      </w:r>
    </w:p>
    <w:p w14:paraId="1235AD0A" w14:textId="77777777" w:rsidR="00067AA0" w:rsidRPr="00936041" w:rsidRDefault="00067AA0" w:rsidP="00067AA0">
      <w:pPr>
        <w:numPr>
          <w:ilvl w:val="0"/>
          <w:numId w:val="19"/>
        </w:numPr>
        <w:spacing w:after="0" w:line="375" w:lineRule="atLeast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Organiser une formation du POST à Trello =&gt; à organiser (Qui ?) =&gt; Animation demandée à Mathieu</w:t>
      </w:r>
    </w:p>
    <w:p w14:paraId="303C1BC5" w14:textId="77777777" w:rsidR="00067AA0" w:rsidRPr="00936041" w:rsidRDefault="00067AA0" w:rsidP="00067AA0">
      <w:pPr>
        <w:numPr>
          <w:ilvl w:val="0"/>
          <w:numId w:val="20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Archivage =&gt; SR</w:t>
      </w:r>
    </w:p>
    <w:p w14:paraId="0D0224D1" w14:textId="77777777" w:rsidR="00067AA0" w:rsidRPr="00936041" w:rsidRDefault="00067AA0" w:rsidP="00067AA0">
      <w:pPr>
        <w:numPr>
          <w:ilvl w:val="0"/>
          <w:numId w:val="21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La création de nouvelle carte/ liste sur le Trello est décidée collectivement par le POST pour garder la lisibilité et la clarté</w:t>
      </w:r>
    </w:p>
    <w:p w14:paraId="264B2E02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 </w:t>
      </w:r>
    </w:p>
    <w:p w14:paraId="2D30D287" w14:textId="77777777" w:rsidR="00067AA0" w:rsidRPr="002B13B2" w:rsidRDefault="00067AA0" w:rsidP="00067AA0">
      <w:pPr>
        <w:pStyle w:val="Paragraphedeliste"/>
        <w:numPr>
          <w:ilvl w:val="0"/>
          <w:numId w:val="34"/>
        </w:numPr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2B13B2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fr-FR"/>
        </w:rPr>
        <w:t>Lister les questions à traiter en priorité cette année (en termes de stratégie) : </w:t>
      </w:r>
    </w:p>
    <w:p w14:paraId="450949AD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fr-FR"/>
        </w:rPr>
        <w:t> </w:t>
      </w:r>
    </w:p>
    <w:p w14:paraId="105C5A60" w14:textId="77777777" w:rsidR="00067AA0" w:rsidRPr="00936041" w:rsidRDefault="00067AA0" w:rsidP="00067AA0">
      <w:pPr>
        <w:numPr>
          <w:ilvl w:val="0"/>
          <w:numId w:val="22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lastRenderedPageBreak/>
        <w:t>Définir comment le POST va fonctionner pour amener les sujets stratégiques auprès de tous.</w:t>
      </w:r>
    </w:p>
    <w:p w14:paraId="4203D743" w14:textId="77777777" w:rsidR="00067AA0" w:rsidRPr="002B13B2" w:rsidRDefault="00067AA0" w:rsidP="00067AA0">
      <w:pPr>
        <w:pStyle w:val="Paragraphedeliste"/>
        <w:numPr>
          <w:ilvl w:val="0"/>
          <w:numId w:val="3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2B13B2">
        <w:rPr>
          <w:rFonts w:eastAsia="Times New Roman" w:cstheme="minorHAnsi"/>
          <w:color w:val="000000"/>
          <w:sz w:val="23"/>
          <w:szCs w:val="23"/>
          <w:lang w:eastAsia="fr-FR"/>
        </w:rPr>
        <w:t>Poser les bases du fonctionnement de la coopérative pour favoriser l’inclusion et la participation de l’ensemble de la communauté de GDS.</w:t>
      </w:r>
    </w:p>
    <w:p w14:paraId="2865FCA2" w14:textId="77777777" w:rsidR="00067AA0" w:rsidRPr="002B13B2" w:rsidRDefault="00067AA0" w:rsidP="00067AA0">
      <w:pPr>
        <w:pStyle w:val="Paragraphedeliste"/>
        <w:numPr>
          <w:ilvl w:val="0"/>
          <w:numId w:val="3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2B13B2">
        <w:rPr>
          <w:rFonts w:eastAsia="Times New Roman" w:cstheme="minorHAnsi"/>
          <w:color w:val="000000"/>
          <w:sz w:val="23"/>
          <w:szCs w:val="23"/>
          <w:lang w:eastAsia="fr-FR"/>
        </w:rPr>
        <w:t>Le POST est garant du processus d’inclusion et de participation.</w:t>
      </w:r>
    </w:p>
    <w:p w14:paraId="6B999DC7" w14:textId="77777777" w:rsidR="00067AA0" w:rsidRPr="00936041" w:rsidRDefault="00067AA0" w:rsidP="00067AA0">
      <w:pPr>
        <w:numPr>
          <w:ilvl w:val="0"/>
          <w:numId w:val="23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Former les membres du POST à l’administration et à la gouvernance partagée, et partager la stratégie de GDS. </w:t>
      </w:r>
    </w:p>
    <w:p w14:paraId="7F46CDB4" w14:textId="77777777" w:rsidR="00067AA0" w:rsidRPr="00936041" w:rsidRDefault="00067AA0" w:rsidP="00067AA0">
      <w:pPr>
        <w:numPr>
          <w:ilvl w:val="0"/>
          <w:numId w:val="24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Circulariser les informations. Intégrer tous les entrepreneurs. Améliorer/relancer la cohésion.</w:t>
      </w:r>
    </w:p>
    <w:p w14:paraId="5A4E80AE" w14:textId="77777777" w:rsidR="00067AA0" w:rsidRPr="002B13B2" w:rsidRDefault="00067AA0" w:rsidP="00067AA0">
      <w:pPr>
        <w:pStyle w:val="Paragraphedeliste"/>
        <w:numPr>
          <w:ilvl w:val="0"/>
          <w:numId w:val="3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2B13B2">
        <w:rPr>
          <w:rFonts w:eastAsia="Times New Roman" w:cstheme="minorHAnsi"/>
          <w:color w:val="000000"/>
          <w:sz w:val="23"/>
          <w:szCs w:val="23"/>
          <w:lang w:eastAsia="fr-FR"/>
        </w:rPr>
        <w:t>Pêcher de l’info,</w:t>
      </w:r>
    </w:p>
    <w:p w14:paraId="10AB6AA8" w14:textId="77777777" w:rsidR="00067AA0" w:rsidRPr="002B13B2" w:rsidRDefault="00067AA0" w:rsidP="00067AA0">
      <w:pPr>
        <w:pStyle w:val="Paragraphedeliste"/>
        <w:numPr>
          <w:ilvl w:val="0"/>
          <w:numId w:val="3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2B13B2">
        <w:rPr>
          <w:rFonts w:eastAsia="Times New Roman" w:cstheme="minorHAnsi"/>
          <w:color w:val="000000"/>
          <w:sz w:val="23"/>
          <w:szCs w:val="23"/>
          <w:lang w:eastAsia="fr-FR"/>
        </w:rPr>
        <w:t>Dessiner le processus global de descente d’info</w:t>
      </w:r>
    </w:p>
    <w:p w14:paraId="1B276189" w14:textId="77777777" w:rsidR="00067AA0" w:rsidRPr="002B13B2" w:rsidRDefault="00067AA0" w:rsidP="00067AA0">
      <w:pPr>
        <w:pStyle w:val="Paragraphedeliste"/>
        <w:numPr>
          <w:ilvl w:val="0"/>
          <w:numId w:val="3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2B13B2">
        <w:rPr>
          <w:rFonts w:eastAsia="Times New Roman" w:cstheme="minorHAnsi"/>
          <w:color w:val="000000"/>
          <w:sz w:val="23"/>
          <w:szCs w:val="23"/>
          <w:lang w:eastAsia="fr-FR"/>
        </w:rPr>
        <w:t>Création d’un groupe de travail</w:t>
      </w:r>
    </w:p>
    <w:p w14:paraId="50D58894" w14:textId="77777777" w:rsidR="00067AA0" w:rsidRPr="00936041" w:rsidRDefault="00067AA0" w:rsidP="00067AA0">
      <w:pPr>
        <w:numPr>
          <w:ilvl w:val="0"/>
          <w:numId w:val="2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Assurer la transmission pour qu’il y ait une continuité dans la stratégie. </w:t>
      </w:r>
    </w:p>
    <w:p w14:paraId="2AE57E5E" w14:textId="77777777" w:rsidR="00067AA0" w:rsidRPr="00936041" w:rsidRDefault="00067AA0" w:rsidP="00067AA0">
      <w:pPr>
        <w:numPr>
          <w:ilvl w:val="0"/>
          <w:numId w:val="26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Trouver une date pour travailler ensemble et poser les bases de notre opérationnalité. </w:t>
      </w:r>
    </w:p>
    <w:p w14:paraId="412DA581" w14:textId="77777777" w:rsidR="00067AA0" w:rsidRPr="00936041" w:rsidRDefault="00067AA0" w:rsidP="00067AA0">
      <w:pPr>
        <w:numPr>
          <w:ilvl w:val="0"/>
          <w:numId w:val="27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Importance de mieux faire circulariser l’info entre les groupes de travail / commissions etc. car le fonctionnement semble trop opaque de l’extérieur. </w:t>
      </w:r>
    </w:p>
    <w:p w14:paraId="0F331909" w14:textId="77777777" w:rsidR="00067AA0" w:rsidRPr="00936041" w:rsidRDefault="00067AA0" w:rsidP="00067AA0">
      <w:pPr>
        <w:numPr>
          <w:ilvl w:val="0"/>
          <w:numId w:val="28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Enjeu autour de la   communication : voilà ce qu’on a entendu, voilà ce qu’on a compris, voilà comment on fait. </w:t>
      </w:r>
    </w:p>
    <w:p w14:paraId="36543993" w14:textId="77777777" w:rsidR="00067AA0" w:rsidRPr="00936041" w:rsidRDefault="00067AA0" w:rsidP="00067AA0">
      <w:pPr>
        <w:numPr>
          <w:ilvl w:val="0"/>
          <w:numId w:val="29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Les 10 ans.</w:t>
      </w:r>
    </w:p>
    <w:p w14:paraId="583184EF" w14:textId="77777777" w:rsidR="00067AA0" w:rsidRDefault="00067AA0" w:rsidP="00067AA0">
      <w:pPr>
        <w:numPr>
          <w:ilvl w:val="0"/>
          <w:numId w:val="30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Le maintien du service aux entrepreneurs / Comment redynamiser la vie collective / coopérative / entre les « générations » d’entrepreneurs. </w:t>
      </w:r>
    </w:p>
    <w:p w14:paraId="7EC59811" w14:textId="77777777" w:rsidR="00067AA0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</w:p>
    <w:p w14:paraId="7D67BCCF" w14:textId="77777777" w:rsidR="00067AA0" w:rsidRPr="002B13B2" w:rsidRDefault="00067AA0" w:rsidP="00067AA0">
      <w:pPr>
        <w:pStyle w:val="Paragraphedeliste"/>
        <w:numPr>
          <w:ilvl w:val="0"/>
          <w:numId w:val="33"/>
        </w:numPr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2B13B2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>Prochains axes de travail du POST</w:t>
      </w:r>
    </w:p>
    <w:p w14:paraId="0FC33C20" w14:textId="77777777" w:rsidR="00067AA0" w:rsidRPr="002B13B2" w:rsidRDefault="00067AA0" w:rsidP="00067AA0">
      <w:pPr>
        <w:pStyle w:val="Paragraphedeliste"/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</w:p>
    <w:p w14:paraId="4FE652E5" w14:textId="77777777" w:rsidR="00067AA0" w:rsidRPr="00936041" w:rsidRDefault="00067AA0" w:rsidP="00067AA0">
      <w:pPr>
        <w:jc w:val="both"/>
        <w:rPr>
          <w:lang w:eastAsia="fr-FR"/>
        </w:rPr>
      </w:pPr>
      <w:r w:rsidRPr="00936041">
        <w:rPr>
          <w:lang w:eastAsia="fr-FR"/>
        </w:rPr>
        <w:t>1/ Définir comment le POST va fonctionner</w:t>
      </w:r>
    </w:p>
    <w:p w14:paraId="5206E8AB" w14:textId="77777777" w:rsidR="00067AA0" w:rsidRPr="00936041" w:rsidRDefault="00067AA0" w:rsidP="00067AA0">
      <w:pPr>
        <w:jc w:val="both"/>
        <w:rPr>
          <w:lang w:eastAsia="fr-FR"/>
        </w:rPr>
      </w:pPr>
      <w:r w:rsidRPr="00936041">
        <w:rPr>
          <w:lang w:eastAsia="fr-FR"/>
        </w:rPr>
        <w:t>2/</w:t>
      </w:r>
      <w:r>
        <w:rPr>
          <w:lang w:eastAsia="fr-FR"/>
        </w:rPr>
        <w:t xml:space="preserve"> </w:t>
      </w:r>
      <w:r w:rsidRPr="00936041">
        <w:rPr>
          <w:lang w:eastAsia="fr-FR"/>
        </w:rPr>
        <w:t>Poser les bases du fonctionnent de GDS pour favoriser l’inclusion</w:t>
      </w:r>
    </w:p>
    <w:p w14:paraId="6E18BAEA" w14:textId="77777777" w:rsidR="00067AA0" w:rsidRPr="00936041" w:rsidRDefault="00067AA0" w:rsidP="00067AA0">
      <w:pPr>
        <w:jc w:val="both"/>
        <w:rPr>
          <w:lang w:eastAsia="fr-FR"/>
        </w:rPr>
      </w:pPr>
      <w:r w:rsidRPr="00936041">
        <w:rPr>
          <w:lang w:eastAsia="fr-FR"/>
        </w:rPr>
        <w:t>3/ Former les membres du POST et partager la stratégie de GDS</w:t>
      </w:r>
    </w:p>
    <w:p w14:paraId="45C79832" w14:textId="77777777" w:rsidR="00067AA0" w:rsidRPr="0029316C" w:rsidRDefault="00067AA0" w:rsidP="00067AA0">
      <w:pPr>
        <w:jc w:val="both"/>
        <w:rPr>
          <w:lang w:eastAsia="fr-FR"/>
        </w:rPr>
      </w:pPr>
      <w:r w:rsidRPr="0029316C">
        <w:rPr>
          <w:lang w:eastAsia="fr-FR"/>
        </w:rPr>
        <w:t>Axes stratégiques : </w:t>
      </w:r>
    </w:p>
    <w:p w14:paraId="1526934E" w14:textId="77777777" w:rsidR="00067AA0" w:rsidRPr="00936041" w:rsidRDefault="00067AA0" w:rsidP="00067AA0">
      <w:pPr>
        <w:jc w:val="both"/>
        <w:rPr>
          <w:lang w:eastAsia="fr-FR"/>
        </w:rPr>
      </w:pPr>
      <w:r w:rsidRPr="00936041">
        <w:rPr>
          <w:lang w:eastAsia="fr-FR"/>
        </w:rPr>
        <w:t>4/</w:t>
      </w:r>
      <w:r>
        <w:rPr>
          <w:lang w:eastAsia="fr-FR"/>
        </w:rPr>
        <w:t xml:space="preserve"> </w:t>
      </w:r>
      <w:r w:rsidRPr="00936041">
        <w:rPr>
          <w:lang w:eastAsia="fr-FR"/>
        </w:rPr>
        <w:t>La couleur de l’année : relancer la cohésion et le collectif ! </w:t>
      </w:r>
    </w:p>
    <w:p w14:paraId="03EDC259" w14:textId="77777777" w:rsidR="00067AA0" w:rsidRPr="00936041" w:rsidRDefault="00067AA0" w:rsidP="00067AA0">
      <w:pPr>
        <w:jc w:val="both"/>
        <w:rPr>
          <w:lang w:eastAsia="fr-FR"/>
        </w:rPr>
      </w:pPr>
      <w:r w:rsidRPr="00936041">
        <w:rPr>
          <w:lang w:eastAsia="fr-FR"/>
        </w:rPr>
        <w:t>5/</w:t>
      </w:r>
      <w:r>
        <w:rPr>
          <w:lang w:eastAsia="fr-FR"/>
        </w:rPr>
        <w:t xml:space="preserve"> </w:t>
      </w:r>
      <w:r w:rsidRPr="00936041">
        <w:rPr>
          <w:lang w:eastAsia="fr-FR"/>
        </w:rPr>
        <w:t>Travailler sur l’accompagnement dans la coopérative.</w:t>
      </w:r>
    </w:p>
    <w:p w14:paraId="53458DD9" w14:textId="77777777" w:rsidR="00067AA0" w:rsidRDefault="00067AA0" w:rsidP="00067AA0">
      <w:pPr>
        <w:jc w:val="both"/>
        <w:rPr>
          <w:lang w:eastAsia="fr-FR"/>
        </w:rPr>
      </w:pPr>
      <w:r w:rsidRPr="00936041">
        <w:rPr>
          <w:lang w:eastAsia="fr-FR"/>
        </w:rPr>
        <w:t>6/</w:t>
      </w:r>
      <w:r>
        <w:rPr>
          <w:lang w:eastAsia="fr-FR"/>
        </w:rPr>
        <w:t xml:space="preserve"> </w:t>
      </w:r>
      <w:r w:rsidRPr="00936041">
        <w:rPr>
          <w:lang w:eastAsia="fr-FR"/>
        </w:rPr>
        <w:t>Inclusion, solidarité et soutien</w:t>
      </w:r>
    </w:p>
    <w:p w14:paraId="2E5F9C8B" w14:textId="77777777" w:rsidR="00067AA0" w:rsidRPr="00936041" w:rsidRDefault="00067AA0" w:rsidP="00067AA0">
      <w:pPr>
        <w:pStyle w:val="Paragraphedeliste"/>
        <w:numPr>
          <w:ilvl w:val="0"/>
          <w:numId w:val="35"/>
        </w:numPr>
        <w:jc w:val="both"/>
        <w:rPr>
          <w:lang w:eastAsia="fr-FR"/>
        </w:rPr>
      </w:pPr>
      <w:r w:rsidRPr="002B13B2">
        <w:rPr>
          <w:rFonts w:eastAsia="Times New Roman" w:cstheme="minorHAnsi"/>
          <w:bCs/>
          <w:color w:val="000000"/>
          <w:sz w:val="23"/>
          <w:szCs w:val="23"/>
          <w:lang w:eastAsia="fr-FR"/>
        </w:rPr>
        <w:t>Prendre une décision claire concernant la contribution coopérative.</w:t>
      </w:r>
    </w:p>
    <w:p w14:paraId="25054AC1" w14:textId="77777777" w:rsidR="00067AA0" w:rsidRPr="002B13B2" w:rsidRDefault="00067AA0" w:rsidP="00067AA0">
      <w:pPr>
        <w:pStyle w:val="Paragraphedeliste"/>
        <w:numPr>
          <w:ilvl w:val="0"/>
          <w:numId w:val="35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2B13B2">
        <w:rPr>
          <w:rFonts w:eastAsia="Times New Roman" w:cstheme="minorHAnsi"/>
          <w:bCs/>
          <w:color w:val="000000"/>
          <w:sz w:val="23"/>
          <w:szCs w:val="23"/>
          <w:lang w:eastAsia="fr-FR"/>
        </w:rPr>
        <w:t>Acter une procédure de solidarité en cas extrême.</w:t>
      </w:r>
    </w:p>
    <w:p w14:paraId="571181D0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</w:p>
    <w:p w14:paraId="55ADEF23" w14:textId="77777777" w:rsidR="00067AA0" w:rsidRPr="002B13B2" w:rsidRDefault="00067AA0" w:rsidP="00067AA0">
      <w:pPr>
        <w:pStyle w:val="Paragraphedeliste"/>
        <w:numPr>
          <w:ilvl w:val="0"/>
          <w:numId w:val="34"/>
        </w:numPr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2B13B2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fr-FR"/>
        </w:rPr>
        <w:t>Point 4 repoussé en raison du timing</w:t>
      </w:r>
    </w:p>
    <w:p w14:paraId="0CBC051C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fr-FR"/>
        </w:rPr>
        <w:t> </w:t>
      </w:r>
    </w:p>
    <w:p w14:paraId="241CAC29" w14:textId="77777777" w:rsidR="00067AA0" w:rsidRPr="002B13B2" w:rsidRDefault="00067AA0" w:rsidP="00067AA0">
      <w:pPr>
        <w:pStyle w:val="Paragraphedeliste"/>
        <w:numPr>
          <w:ilvl w:val="0"/>
          <w:numId w:val="34"/>
        </w:numPr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2B13B2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fr-FR"/>
        </w:rPr>
        <w:lastRenderedPageBreak/>
        <w:t>Info décision urgence - cas extrême </w:t>
      </w:r>
    </w:p>
    <w:p w14:paraId="7B056214" w14:textId="77777777" w:rsidR="00067AA0" w:rsidRPr="002B13B2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</w:p>
    <w:p w14:paraId="18909A85" w14:textId="77777777" w:rsidR="00067AA0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>
        <w:rPr>
          <w:rFonts w:eastAsia="Times New Roman" w:cstheme="minorHAnsi"/>
          <w:color w:val="000000"/>
          <w:sz w:val="23"/>
          <w:szCs w:val="23"/>
          <w:lang w:eastAsia="fr-FR"/>
        </w:rPr>
        <w:t>(Confidentiel)</w:t>
      </w:r>
    </w:p>
    <w:p w14:paraId="7E84A087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Cette information relève d'une position et d'une décision opérationnelles. Elle permet de mettre en évidence un questionnement stratégique : quel principe et processus de solidarité nous souhaitons porter au sein de la coop ?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D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ans quelles situations cette solidarité se met en place ?  </w:t>
      </w:r>
    </w:p>
    <w:p w14:paraId="410F4E6F" w14:textId="77777777" w:rsidR="00067AA0" w:rsidRDefault="00067AA0" w:rsidP="00067AA0">
      <w:pPr>
        <w:spacing w:after="0" w:line="375" w:lineRule="atLeast"/>
        <w:jc w:val="both"/>
        <w:rPr>
          <w:rFonts w:eastAsia="Times New Roman" w:cstheme="minorHAnsi"/>
          <w:b/>
          <w:bCs/>
          <w:strike/>
          <w:color w:val="000000"/>
          <w:sz w:val="23"/>
          <w:szCs w:val="23"/>
          <w:lang w:eastAsia="fr-FR"/>
        </w:rPr>
      </w:pPr>
    </w:p>
    <w:p w14:paraId="0340C7AD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color w:val="000000"/>
          <w:sz w:val="23"/>
          <w:szCs w:val="23"/>
          <w:u w:val="single"/>
          <w:lang w:eastAsia="fr-FR"/>
        </w:rPr>
        <w:t>Décision prise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: Le POST compétent pour statuer les critères de solidarité pour les "cas extrêmes" et urgents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.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D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éci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sion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de formaliser le principe de fonctionnement de solidarité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 xml:space="preserve"> et de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dérogation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aux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principe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s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de solvabilité habituel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s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. </w:t>
      </w:r>
    </w:p>
    <w:p w14:paraId="6738F909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 </w:t>
      </w:r>
    </w:p>
    <w:p w14:paraId="0FB6A92A" w14:textId="77777777" w:rsidR="00067AA0" w:rsidRPr="002B13B2" w:rsidRDefault="00067AA0" w:rsidP="00067AA0">
      <w:pPr>
        <w:pStyle w:val="Paragraphedeliste"/>
        <w:numPr>
          <w:ilvl w:val="0"/>
          <w:numId w:val="34"/>
        </w:numPr>
        <w:spacing w:after="0" w:line="375" w:lineRule="atLeast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2B13B2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fr-FR"/>
        </w:rPr>
        <w:t>Embauche chargée de mission</w:t>
      </w:r>
    </w:p>
    <w:p w14:paraId="6D846109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 </w:t>
      </w:r>
    </w:p>
    <w:p w14:paraId="0A8B79A1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Suite à l’AG et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 xml:space="preserve"> à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l’obtention d’un fonds de 10 K€, embauche d’un CDD de 2,5 mois pour travailler sur la faisabilité de la CAE culture.</w:t>
      </w:r>
    </w:p>
    <w:p w14:paraId="23C5C392" w14:textId="77777777" w:rsidR="00067AA0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Nécessité de revalider avec le nouveau POST, car il est en compétence sur les embauches. </w:t>
      </w:r>
    </w:p>
    <w:p w14:paraId="74EC86B6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</w:p>
    <w:p w14:paraId="30F8E9AE" w14:textId="77777777" w:rsidR="00067AA0" w:rsidRPr="002B13B2" w:rsidRDefault="00067AA0" w:rsidP="00067AA0">
      <w:pPr>
        <w:pStyle w:val="Paragraphedeliste"/>
        <w:numPr>
          <w:ilvl w:val="0"/>
          <w:numId w:val="33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2B13B2">
        <w:rPr>
          <w:rFonts w:eastAsia="Times New Roman" w:cstheme="minorHAnsi"/>
          <w:b/>
          <w:bCs/>
          <w:color w:val="000000"/>
          <w:sz w:val="23"/>
          <w:szCs w:val="23"/>
          <w:lang w:eastAsia="fr-FR"/>
        </w:rPr>
        <w:t>Pas d’objections.</w:t>
      </w:r>
    </w:p>
    <w:p w14:paraId="582991E6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color w:val="000000"/>
          <w:sz w:val="23"/>
          <w:szCs w:val="23"/>
          <w:u w:val="single"/>
          <w:lang w:eastAsia="fr-FR"/>
        </w:rPr>
        <w:t>Décision Prise</w:t>
      </w:r>
      <w:r w:rsidRPr="00936041">
        <w:rPr>
          <w:rFonts w:eastAsia="Times New Roman" w:cstheme="minorHAnsi"/>
          <w:b/>
          <w:color w:val="000000"/>
          <w:sz w:val="23"/>
          <w:szCs w:val="23"/>
          <w:lang w:eastAsia="fr-FR"/>
        </w:rPr>
        <w:t xml:space="preserve"> : 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embauche d’un CDD de 2,5 mois pour travailler sur la faisabilité de la CAE culture</w:t>
      </w:r>
    </w:p>
    <w:p w14:paraId="4DCF0EA7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 </w:t>
      </w:r>
    </w:p>
    <w:p w14:paraId="1B71FE4D" w14:textId="77777777" w:rsidR="00067AA0" w:rsidRPr="00936041" w:rsidRDefault="00067AA0" w:rsidP="00067AA0">
      <w:pPr>
        <w:numPr>
          <w:ilvl w:val="0"/>
          <w:numId w:val="31"/>
        </w:numPr>
        <w:spacing w:after="0" w:line="375" w:lineRule="atLeast"/>
        <w:ind w:left="0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fr-FR"/>
        </w:rPr>
        <w:t>Questions diverses </w:t>
      </w:r>
    </w:p>
    <w:p w14:paraId="7F359D72" w14:textId="77777777" w:rsidR="00067AA0" w:rsidRPr="00936041" w:rsidRDefault="00067AA0" w:rsidP="00067AA0">
      <w:p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Eléments de l’ODJ pour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l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a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r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éunion du 10 septembre : </w:t>
      </w:r>
    </w:p>
    <w:p w14:paraId="46E61793" w14:textId="77777777" w:rsidR="00067AA0" w:rsidRPr="00936041" w:rsidRDefault="00067AA0" w:rsidP="00067AA0">
      <w:pPr>
        <w:numPr>
          <w:ilvl w:val="0"/>
          <w:numId w:val="36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Budget 2020</w:t>
      </w:r>
    </w:p>
    <w:p w14:paraId="0423314E" w14:textId="77777777" w:rsidR="00067AA0" w:rsidRPr="00936041" w:rsidRDefault="00067AA0" w:rsidP="00067AA0">
      <w:pPr>
        <w:numPr>
          <w:ilvl w:val="0"/>
          <w:numId w:val="36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Retour de l’équipe (CDO) sur les projets en cours</w:t>
      </w:r>
    </w:p>
    <w:p w14:paraId="55273B13" w14:textId="77777777" w:rsidR="00067AA0" w:rsidRPr="00936041" w:rsidRDefault="00067AA0" w:rsidP="00067AA0">
      <w:pPr>
        <w:numPr>
          <w:ilvl w:val="0"/>
          <w:numId w:val="36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Point d’étape sur journée strat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égie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=&gt; proposition travaillée par Magali GEINDRE et Céline RIOLO</w:t>
      </w:r>
    </w:p>
    <w:p w14:paraId="5D123B84" w14:textId="77777777" w:rsidR="00067AA0" w:rsidRPr="00936041" w:rsidRDefault="00067AA0" w:rsidP="00067AA0">
      <w:pPr>
        <w:numPr>
          <w:ilvl w:val="0"/>
          <w:numId w:val="36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Etablir un calendrier avec des axes stratégiques + poser les dates de réunion 2019-2020</w:t>
      </w:r>
    </w:p>
    <w:p w14:paraId="1F821B36" w14:textId="77777777" w:rsidR="00067AA0" w:rsidRPr="0007444E" w:rsidRDefault="00067AA0" w:rsidP="00067AA0">
      <w:pPr>
        <w:numPr>
          <w:ilvl w:val="0"/>
          <w:numId w:val="36"/>
        </w:numPr>
        <w:spacing w:after="0" w:line="375" w:lineRule="atLeast"/>
        <w:jc w:val="both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Point 4 : dédommagement membres du POST ?</w:t>
      </w:r>
    </w:p>
    <w:p w14:paraId="5D5A9B71" w14:textId="77777777" w:rsidR="00067AA0" w:rsidRPr="0007444E" w:rsidRDefault="00067AA0" w:rsidP="00067AA0">
      <w:pPr>
        <w:spacing w:after="0" w:line="375" w:lineRule="atLeast"/>
        <w:rPr>
          <w:rFonts w:eastAsia="Times New Roman" w:cstheme="minorHAnsi"/>
          <w:color w:val="000000"/>
          <w:sz w:val="23"/>
          <w:szCs w:val="23"/>
          <w:lang w:eastAsia="fr-FR"/>
        </w:rPr>
      </w:pP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Newsletter POST pour donner une info / com aux ES (en plus de la diffusion du CR). --&gt; envoi par le POST et </w:t>
      </w:r>
      <w:proofErr w:type="spellStart"/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co-rédigé</w:t>
      </w:r>
      <w:proofErr w:type="spellEnd"/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 xml:space="preserve"> par </w:t>
      </w:r>
      <w:r>
        <w:rPr>
          <w:rFonts w:eastAsia="Times New Roman" w:cstheme="minorHAnsi"/>
          <w:color w:val="000000"/>
          <w:sz w:val="23"/>
          <w:szCs w:val="23"/>
          <w:lang w:eastAsia="fr-FR"/>
        </w:rPr>
        <w:t>Fleur GUILLEMAIN D’ECHON et Stéphan ROUCHON</w:t>
      </w:r>
      <w:r w:rsidRPr="00936041">
        <w:rPr>
          <w:rFonts w:eastAsia="Times New Roman" w:cstheme="minorHAnsi"/>
          <w:color w:val="000000"/>
          <w:sz w:val="23"/>
          <w:szCs w:val="23"/>
          <w:lang w:eastAsia="fr-FR"/>
        </w:rPr>
        <w:t> </w:t>
      </w:r>
    </w:p>
    <w:p w14:paraId="780A1A0F" w14:textId="77777777" w:rsidR="00CC6E38" w:rsidRDefault="00461D07"/>
    <w:sectPr w:rsidR="00CC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031"/>
    <w:multiLevelType w:val="multilevel"/>
    <w:tmpl w:val="20A47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705518"/>
    <w:multiLevelType w:val="multilevel"/>
    <w:tmpl w:val="6436E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8C573D"/>
    <w:multiLevelType w:val="multilevel"/>
    <w:tmpl w:val="20EE8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045F07"/>
    <w:multiLevelType w:val="multilevel"/>
    <w:tmpl w:val="9496B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9462B"/>
    <w:multiLevelType w:val="multilevel"/>
    <w:tmpl w:val="2558F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021B5C"/>
    <w:multiLevelType w:val="multilevel"/>
    <w:tmpl w:val="9C469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9632420"/>
    <w:multiLevelType w:val="multilevel"/>
    <w:tmpl w:val="4D729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E31794D"/>
    <w:multiLevelType w:val="multilevel"/>
    <w:tmpl w:val="B71C3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4473E5"/>
    <w:multiLevelType w:val="multilevel"/>
    <w:tmpl w:val="EF72A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2A97215"/>
    <w:multiLevelType w:val="multilevel"/>
    <w:tmpl w:val="D5C0B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E14EC6"/>
    <w:multiLevelType w:val="multilevel"/>
    <w:tmpl w:val="95568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CD5B70"/>
    <w:multiLevelType w:val="multilevel"/>
    <w:tmpl w:val="551C9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C030A9"/>
    <w:multiLevelType w:val="multilevel"/>
    <w:tmpl w:val="FB8A68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4210D89"/>
    <w:multiLevelType w:val="multilevel"/>
    <w:tmpl w:val="EF1A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01F11"/>
    <w:multiLevelType w:val="hybridMultilevel"/>
    <w:tmpl w:val="DE2A9E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6C52B0"/>
    <w:multiLevelType w:val="multilevel"/>
    <w:tmpl w:val="F252B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A4C2F27"/>
    <w:multiLevelType w:val="multilevel"/>
    <w:tmpl w:val="47364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2E225A9"/>
    <w:multiLevelType w:val="multilevel"/>
    <w:tmpl w:val="1576B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8D01D2B"/>
    <w:multiLevelType w:val="multilevel"/>
    <w:tmpl w:val="9E34B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A654732"/>
    <w:multiLevelType w:val="multilevel"/>
    <w:tmpl w:val="F93892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E67070C"/>
    <w:multiLevelType w:val="multilevel"/>
    <w:tmpl w:val="34702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5416E82"/>
    <w:multiLevelType w:val="hybridMultilevel"/>
    <w:tmpl w:val="8C481024"/>
    <w:lvl w:ilvl="0" w:tplc="1DDCE6D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307846"/>
    <w:multiLevelType w:val="multilevel"/>
    <w:tmpl w:val="B99066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AC0594"/>
    <w:multiLevelType w:val="multilevel"/>
    <w:tmpl w:val="493A9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D4D2EFA"/>
    <w:multiLevelType w:val="multilevel"/>
    <w:tmpl w:val="BF12C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B4E573B"/>
    <w:multiLevelType w:val="multilevel"/>
    <w:tmpl w:val="732A9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BBE19FF"/>
    <w:multiLevelType w:val="multilevel"/>
    <w:tmpl w:val="E04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F219B3"/>
    <w:multiLevelType w:val="hybridMultilevel"/>
    <w:tmpl w:val="A2F64D42"/>
    <w:lvl w:ilvl="0" w:tplc="60B69E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956E8"/>
    <w:multiLevelType w:val="multilevel"/>
    <w:tmpl w:val="84B22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139FB"/>
    <w:multiLevelType w:val="multilevel"/>
    <w:tmpl w:val="06AC5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6626F88"/>
    <w:multiLevelType w:val="multilevel"/>
    <w:tmpl w:val="192C2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2037F"/>
    <w:multiLevelType w:val="multilevel"/>
    <w:tmpl w:val="90268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70396B"/>
    <w:multiLevelType w:val="multilevel"/>
    <w:tmpl w:val="114A8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97C52FF"/>
    <w:multiLevelType w:val="multilevel"/>
    <w:tmpl w:val="AEB25A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ED174AF"/>
    <w:multiLevelType w:val="hybridMultilevel"/>
    <w:tmpl w:val="5E4842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1109"/>
    <w:multiLevelType w:val="hybridMultilevel"/>
    <w:tmpl w:val="7E4C8FBA"/>
    <w:lvl w:ilvl="0" w:tplc="1DDCE6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3"/>
  </w:num>
  <w:num w:numId="5">
    <w:abstractNumId w:val="30"/>
  </w:num>
  <w:num w:numId="6">
    <w:abstractNumId w:val="18"/>
  </w:num>
  <w:num w:numId="7">
    <w:abstractNumId w:val="0"/>
  </w:num>
  <w:num w:numId="8">
    <w:abstractNumId w:val="32"/>
  </w:num>
  <w:num w:numId="9">
    <w:abstractNumId w:val="17"/>
  </w:num>
  <w:num w:numId="10">
    <w:abstractNumId w:val="16"/>
  </w:num>
  <w:num w:numId="11">
    <w:abstractNumId w:val="24"/>
  </w:num>
  <w:num w:numId="12">
    <w:abstractNumId w:val="20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  <w:num w:numId="17">
    <w:abstractNumId w:val="15"/>
  </w:num>
  <w:num w:numId="18">
    <w:abstractNumId w:val="25"/>
  </w:num>
  <w:num w:numId="19">
    <w:abstractNumId w:val="23"/>
  </w:num>
  <w:num w:numId="20">
    <w:abstractNumId w:val="22"/>
  </w:num>
  <w:num w:numId="21">
    <w:abstractNumId w:val="6"/>
  </w:num>
  <w:num w:numId="22">
    <w:abstractNumId w:val="8"/>
  </w:num>
  <w:num w:numId="23">
    <w:abstractNumId w:val="7"/>
  </w:num>
  <w:num w:numId="24">
    <w:abstractNumId w:val="11"/>
  </w:num>
  <w:num w:numId="25">
    <w:abstractNumId w:val="2"/>
  </w:num>
  <w:num w:numId="26">
    <w:abstractNumId w:val="19"/>
  </w:num>
  <w:num w:numId="27">
    <w:abstractNumId w:val="33"/>
  </w:num>
  <w:num w:numId="28">
    <w:abstractNumId w:val="5"/>
  </w:num>
  <w:num w:numId="29">
    <w:abstractNumId w:val="29"/>
  </w:num>
  <w:num w:numId="30">
    <w:abstractNumId w:val="10"/>
  </w:num>
  <w:num w:numId="31">
    <w:abstractNumId w:val="13"/>
  </w:num>
  <w:num w:numId="32">
    <w:abstractNumId w:val="34"/>
  </w:num>
  <w:num w:numId="33">
    <w:abstractNumId w:val="27"/>
  </w:num>
  <w:num w:numId="34">
    <w:abstractNumId w:val="14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A0"/>
    <w:rsid w:val="00067AA0"/>
    <w:rsid w:val="002A548E"/>
    <w:rsid w:val="00461D07"/>
    <w:rsid w:val="004B551F"/>
    <w:rsid w:val="00B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DB4C"/>
  <w15:chartTrackingRefBased/>
  <w15:docId w15:val="{83C361D0-1FB6-4787-BAD0-298E5110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67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67AA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067A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67AA0"/>
  </w:style>
  <w:style w:type="paragraph" w:styleId="Textedebulles">
    <w:name w:val="Balloon Text"/>
    <w:basedOn w:val="Normal"/>
    <w:link w:val="TextedebullesCar"/>
    <w:uiPriority w:val="99"/>
    <w:semiHidden/>
    <w:unhideWhenUsed/>
    <w:rsid w:val="0006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0" ma:contentTypeDescription="Crée un document." ma:contentTypeScope="" ma:versionID="8850cf1c9ea90771aee615d6d106db15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816f79264e16dcd26e8254102de7405b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54A65-3343-414F-B764-F459513F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3ad7-5f44-49a1-8072-5c009a8c792c"/>
    <ds:schemaRef ds:uri="92ff3380-ec59-45f0-a731-ebe8dadd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D5D94-AB68-499C-A2BC-C4227B345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A0514-AB9C-4708-A0F7-5C185BB5092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2ff3380-ec59-45f0-a731-ebe8daddebf2"/>
    <ds:schemaRef ds:uri="baf13ad7-5f44-49a1-8072-5c009a8c79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6129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Marie-Colombe TROLLE</dc:creator>
  <cp:keywords/>
  <dc:description/>
  <cp:lastModifiedBy>Amandine REBE</cp:lastModifiedBy>
  <cp:revision>2</cp:revision>
  <dcterms:created xsi:type="dcterms:W3CDTF">2019-08-02T09:26:00Z</dcterms:created>
  <dcterms:modified xsi:type="dcterms:W3CDTF">2019-08-02T09:26:00Z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