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CAE6" w14:textId="77777777" w:rsidR="005476DD" w:rsidRDefault="00B66991">
      <w:pPr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12ABA97C" wp14:editId="5E91B144">
            <wp:extent cx="2167761" cy="92296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7761" cy="922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F1DDF5" w14:textId="77777777" w:rsidR="005476DD" w:rsidRDefault="005476D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9DCB1FA" w14:textId="77777777" w:rsidR="005476DD" w:rsidRDefault="005476D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2A4C9F2" w14:textId="77777777" w:rsidR="005476DD" w:rsidRDefault="005476D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6E401C9" w14:textId="77777777" w:rsidR="005476DD" w:rsidRDefault="00B6699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Compte rendu de la réunion du POST du 10/09/2019</w:t>
      </w:r>
    </w:p>
    <w:p w14:paraId="142550B1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76955384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59B1D827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Rappel ODJ</w:t>
      </w:r>
    </w:p>
    <w:p w14:paraId="16BE2AE9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1880DED9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Journée stratégique : l’idée est de refaire une journée comme à St </w:t>
      </w:r>
      <w:proofErr w:type="spellStart"/>
      <w:r>
        <w:rPr>
          <w:rFonts w:ascii="Calibri" w:eastAsia="Calibri" w:hAnsi="Calibri" w:cs="Calibri"/>
          <w:sz w:val="22"/>
          <w:szCs w:val="22"/>
        </w:rPr>
        <w:t>alban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pour partager la stratégie. </w:t>
      </w:r>
    </w:p>
    <w:p w14:paraId="22F1F922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37EF6013" w14:textId="77777777" w:rsidR="005476DD" w:rsidRDefault="00B6699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I- Validation du compte rendu</w:t>
      </w:r>
    </w:p>
    <w:p w14:paraId="754580C1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066973BD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Revue des axes stratégiques </w:t>
      </w:r>
    </w:p>
    <w:p w14:paraId="1689C472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3E421864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=&gt; Anne Gaël et Amandine se voient sur le cahier des charges de la formation du POST le 24/</w:t>
      </w:r>
      <w:r>
        <w:rPr>
          <w:rFonts w:ascii="Calibri" w:eastAsia="Calibri" w:hAnsi="Calibri" w:cs="Calibri"/>
          <w:sz w:val="22"/>
          <w:szCs w:val="22"/>
        </w:rPr>
        <w:t xml:space="preserve">09 </w:t>
      </w:r>
    </w:p>
    <w:p w14:paraId="08AE790B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28663DC4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=&gt; nécessité d’avancer sur la formation des membres du POST et sur la journée de travail sur notre </w:t>
      </w:r>
      <w:proofErr w:type="gramStart"/>
      <w:r>
        <w:rPr>
          <w:rFonts w:ascii="Calibri" w:eastAsia="Calibri" w:hAnsi="Calibri" w:cs="Calibri"/>
          <w:sz w:val="22"/>
          <w:szCs w:val="22"/>
        </w:rPr>
        <w:t>opérationnalité</w:t>
      </w:r>
      <w:proofErr w:type="gramEnd"/>
    </w:p>
    <w:p w14:paraId="755C4677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70084142" w14:textId="77777777" w:rsidR="005476DD" w:rsidRDefault="00B669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 doodle va être fait pour une journée début novembre (Stephan et Fleur) </w:t>
      </w:r>
    </w:p>
    <w:p w14:paraId="07BC6EE6" w14:textId="77777777" w:rsidR="005476DD" w:rsidRDefault="00B669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Objectif : formation sur la gouvernance partagée ET rappel e</w:t>
      </w:r>
      <w:r>
        <w:rPr>
          <w:rFonts w:ascii="Calibri" w:eastAsia="Calibri" w:hAnsi="Calibri" w:cs="Calibri"/>
          <w:sz w:val="22"/>
          <w:szCs w:val="22"/>
        </w:rPr>
        <w:t>t partage autour de la stratégie existante et à venir</w:t>
      </w:r>
    </w:p>
    <w:p w14:paraId="62F73303" w14:textId="77777777" w:rsidR="005476DD" w:rsidRDefault="00B669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Une seconde ½ journée doit suivre sur les actions stratégiques et leur déclinaison opérationnelle avec le POST et l’équipe ‘appui</w:t>
      </w:r>
    </w:p>
    <w:p w14:paraId="406CE28A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2C3BA9EA" w14:textId="77777777" w:rsidR="005476DD" w:rsidRDefault="00B66991">
      <w:pPr>
        <w:rPr>
          <w:rFonts w:ascii="Calibri" w:eastAsia="Calibri" w:hAnsi="Calibri" w:cs="Calibri"/>
          <w:b/>
          <w:i/>
          <w:color w:val="E36C09"/>
          <w:sz w:val="22"/>
          <w:szCs w:val="22"/>
        </w:rPr>
      </w:pPr>
      <w:r>
        <w:rPr>
          <w:rFonts w:ascii="Calibri" w:eastAsia="Calibri" w:hAnsi="Calibri" w:cs="Calibri"/>
          <w:b/>
          <w:i/>
          <w:color w:val="E36C09"/>
          <w:sz w:val="22"/>
          <w:szCs w:val="22"/>
        </w:rPr>
        <w:t xml:space="preserve">Le compte rendu de la réunion du 17 juillet est validé </w:t>
      </w:r>
    </w:p>
    <w:p w14:paraId="07F2516D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762A66C9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53B622F5" w14:textId="77777777" w:rsidR="005476DD" w:rsidRDefault="00B6699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II- Budget 2020</w:t>
      </w:r>
    </w:p>
    <w:p w14:paraId="0D67E740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661F3859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budget tient compte des actions à venir. </w:t>
      </w:r>
    </w:p>
    <w:p w14:paraId="56C18DB7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L’externalisation des paies va être cessée à partir de janvier. Un autre prestataire va venir paramétrer les paies et nous verrons si une aide sera mise en place ensuite. Une embauche d’un charg</w:t>
      </w:r>
      <w:r>
        <w:rPr>
          <w:rFonts w:ascii="Calibri" w:eastAsia="Calibri" w:hAnsi="Calibri" w:cs="Calibri"/>
          <w:sz w:val="22"/>
          <w:szCs w:val="22"/>
        </w:rPr>
        <w:t xml:space="preserve">é d’accueil ou de gestion est prévue. Rien n’est mis sur la CAE Culture dans ce budget. </w:t>
      </w:r>
    </w:p>
    <w:p w14:paraId="5A668816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Une solution doit être trouvée pour remplacer </w:t>
      </w:r>
      <w:proofErr w:type="spellStart"/>
      <w:r>
        <w:rPr>
          <w:rFonts w:ascii="Calibri" w:eastAsia="Calibri" w:hAnsi="Calibri" w:cs="Calibri"/>
          <w:sz w:val="22"/>
          <w:szCs w:val="22"/>
        </w:rPr>
        <w:t>Winscop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2022. C’est un point important car impactant pour le suivi des entrepreneurs. </w:t>
      </w:r>
    </w:p>
    <w:p w14:paraId="2A7F8F55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7AAA7376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Les différents postes sont dét</w:t>
      </w:r>
      <w:r>
        <w:rPr>
          <w:rFonts w:ascii="Calibri" w:eastAsia="Calibri" w:hAnsi="Calibri" w:cs="Calibri"/>
          <w:sz w:val="22"/>
          <w:szCs w:val="22"/>
        </w:rPr>
        <w:t xml:space="preserve">aillés.  </w:t>
      </w:r>
    </w:p>
    <w:p w14:paraId="781C6FEC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75FEACE3" w14:textId="77777777" w:rsidR="005476DD" w:rsidRDefault="00B66991">
      <w:pPr>
        <w:rPr>
          <w:rFonts w:ascii="Calibri" w:eastAsia="Calibri" w:hAnsi="Calibri" w:cs="Calibri"/>
          <w:b/>
          <w:i/>
          <w:color w:val="E36C09"/>
          <w:sz w:val="22"/>
          <w:szCs w:val="22"/>
        </w:rPr>
      </w:pPr>
      <w:r>
        <w:rPr>
          <w:rFonts w:ascii="Calibri" w:eastAsia="Calibri" w:hAnsi="Calibri" w:cs="Calibri"/>
          <w:b/>
          <w:i/>
          <w:color w:val="E36C09"/>
          <w:sz w:val="22"/>
          <w:szCs w:val="22"/>
        </w:rPr>
        <w:t>Le budget 2020 est validé</w:t>
      </w:r>
    </w:p>
    <w:p w14:paraId="463B7FEB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73A73329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70628F19" w14:textId="77777777" w:rsidR="005476DD" w:rsidRDefault="00B6699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III- Dédommagement membres POST</w:t>
      </w:r>
    </w:p>
    <w:p w14:paraId="10189ECE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1B910DE5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Après discussions, il est décidé : </w:t>
      </w:r>
    </w:p>
    <w:p w14:paraId="26CEC17E" w14:textId="77777777" w:rsidR="005476DD" w:rsidRDefault="00B669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que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les membres du POST perçoivent un dédommagement par présence aux réunions. Pour cela, Stephan regarde le régime des indemnités ; </w:t>
      </w:r>
      <w:r>
        <w:rPr>
          <w:rFonts w:ascii="Calibri" w:eastAsia="Calibri" w:hAnsi="Calibri" w:cs="Calibri"/>
          <w:sz w:val="22"/>
          <w:szCs w:val="22"/>
        </w:rPr>
        <w:t>la faisabilité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sera proposée au vote à la prochaine AG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envisager une rétroactivité si vote positif à l'AG)</w:t>
      </w:r>
    </w:p>
    <w:p w14:paraId="64E1B432" w14:textId="77777777" w:rsidR="005476DD" w:rsidRDefault="00B669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les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missions données aux entrepreneurs feront l’objet d’une indemnisation qui sera déterminée lors du prochain POST</w:t>
      </w:r>
    </w:p>
    <w:p w14:paraId="41CACF8F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1C898249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6257DC1F" w14:textId="77777777" w:rsidR="005476DD" w:rsidRDefault="00B6699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IV- Retours sur les projets en</w:t>
      </w:r>
      <w:r>
        <w:rPr>
          <w:rFonts w:ascii="Calibri" w:eastAsia="Calibri" w:hAnsi="Calibri" w:cs="Calibri"/>
          <w:b/>
          <w:sz w:val="22"/>
          <w:szCs w:val="22"/>
        </w:rPr>
        <w:t xml:space="preserve"> cours </w:t>
      </w:r>
    </w:p>
    <w:p w14:paraId="5FA4748A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Mathieu part à la fin de la semaine, donc Inès le remplace.</w:t>
      </w:r>
    </w:p>
    <w:p w14:paraId="4317C5D2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Valérie revient. </w:t>
      </w:r>
    </w:p>
    <w:p w14:paraId="020CF484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Anne Laure est arrivée hier pour la CAE Culture. </w:t>
      </w:r>
      <w:r>
        <w:rPr>
          <w:rFonts w:ascii="Calibri" w:eastAsia="Calibri" w:hAnsi="Calibri" w:cs="Calibri"/>
          <w:sz w:val="22"/>
          <w:szCs w:val="22"/>
        </w:rPr>
        <w:br/>
        <w:t>Marie-Colombe annonce sa démission du POST.</w:t>
      </w:r>
    </w:p>
    <w:p w14:paraId="460D1CA8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Les 10 ans avancent. Le groupe travaille d’</w:t>
      </w:r>
      <w:proofErr w:type="spellStart"/>
      <w:r>
        <w:rPr>
          <w:rFonts w:ascii="Calibri" w:eastAsia="Calibri" w:hAnsi="Calibri" w:cs="Calibri"/>
          <w:sz w:val="22"/>
          <w:szCs w:val="22"/>
        </w:rPr>
        <w:t>arrache pied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0011356D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faut réfléchir aux mensuelles et au lien « inter générationnel ». La prochaine est le 1</w:t>
      </w:r>
      <w:r>
        <w:rPr>
          <w:rFonts w:ascii="Calibri" w:eastAsia="Calibri" w:hAnsi="Calibri" w:cs="Calibri"/>
          <w:sz w:val="22"/>
          <w:szCs w:val="22"/>
          <w:vertAlign w:val="superscript"/>
        </w:rPr>
        <w:t>er</w:t>
      </w:r>
      <w:r>
        <w:rPr>
          <w:rFonts w:ascii="Calibri" w:eastAsia="Calibri" w:hAnsi="Calibri" w:cs="Calibri"/>
          <w:sz w:val="22"/>
          <w:szCs w:val="22"/>
        </w:rPr>
        <w:t xml:space="preserve"> octobre</w:t>
      </w:r>
    </w:p>
    <w:p w14:paraId="2F3B394A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1</w:t>
      </w:r>
      <w:r>
        <w:rPr>
          <w:rFonts w:ascii="Calibri" w:eastAsia="Calibri" w:hAnsi="Calibri" w:cs="Calibri"/>
          <w:sz w:val="22"/>
          <w:szCs w:val="22"/>
          <w:vertAlign w:val="superscript"/>
        </w:rPr>
        <w:t>ère</w:t>
      </w:r>
      <w:r>
        <w:rPr>
          <w:rFonts w:ascii="Calibri" w:eastAsia="Calibri" w:hAnsi="Calibri" w:cs="Calibri"/>
          <w:sz w:val="22"/>
          <w:szCs w:val="22"/>
        </w:rPr>
        <w:t xml:space="preserve"> réunion des entrepreneurs matures est le 16 septembre au matin.</w:t>
      </w:r>
    </w:p>
    <w:p w14:paraId="0E11A98C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56A222EB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25228104" w14:textId="77777777" w:rsidR="005476DD" w:rsidRDefault="00B6699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V- Calendrier des axes </w:t>
      </w:r>
      <w:r>
        <w:rPr>
          <w:rFonts w:ascii="Calibri" w:eastAsia="Calibri" w:hAnsi="Calibri" w:cs="Calibri"/>
          <w:b/>
          <w:sz w:val="22"/>
          <w:szCs w:val="22"/>
        </w:rPr>
        <w:t>stratégiques</w:t>
      </w:r>
    </w:p>
    <w:p w14:paraId="37BC42A8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Cela sera vu lors de la 2</w:t>
      </w:r>
      <w:r>
        <w:rPr>
          <w:rFonts w:ascii="Calibri" w:eastAsia="Calibri" w:hAnsi="Calibri" w:cs="Calibri"/>
          <w:sz w:val="22"/>
          <w:szCs w:val="22"/>
          <w:vertAlign w:val="superscript"/>
        </w:rPr>
        <w:t>ème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demie journée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4C55F674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18DCAEAA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65256029" w14:textId="77777777" w:rsidR="005476DD" w:rsidRDefault="00B6699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VI- Questions diverses</w:t>
      </w:r>
    </w:p>
    <w:p w14:paraId="65E6EBC5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66EFCD77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Sujet de la contribution à reprendre</w:t>
      </w:r>
    </w:p>
    <w:p w14:paraId="18AA3376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5484F88D" w14:textId="77777777" w:rsidR="005476DD" w:rsidRDefault="00B66991">
      <w:pPr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Situation de Talents Croisés évoquée, ils gèrent des soucis importants de départs et de conflits. Stéphan risque d’être fort sollicité</w:t>
      </w:r>
      <w:r>
        <w:rPr>
          <w:rFonts w:ascii="Calibri" w:eastAsia="Calibri" w:hAnsi="Calibri" w:cs="Calibri"/>
          <w:sz w:val="22"/>
          <w:szCs w:val="22"/>
        </w:rPr>
        <w:t xml:space="preserve"> de ce côté-là.</w:t>
      </w:r>
    </w:p>
    <w:p w14:paraId="0C402C64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14F3B2C6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641E237B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p w14:paraId="7343FF72" w14:textId="77777777" w:rsidR="005476DD" w:rsidRDefault="005476DD">
      <w:pPr>
        <w:rPr>
          <w:rFonts w:ascii="Calibri" w:eastAsia="Calibri" w:hAnsi="Calibri" w:cs="Calibri"/>
          <w:sz w:val="22"/>
          <w:szCs w:val="22"/>
        </w:rPr>
      </w:pPr>
    </w:p>
    <w:sectPr w:rsidR="005476DD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472D7"/>
    <w:multiLevelType w:val="multilevel"/>
    <w:tmpl w:val="DAA2F29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DD"/>
    <w:rsid w:val="005476DD"/>
    <w:rsid w:val="00B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679E"/>
  <w15:docId w15:val="{8E367CB1-83AE-435F-A79B-4E311F2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after="120"/>
      <w:ind w:left="567" w:hanging="210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tabs>
        <w:tab w:val="left" w:pos="3119"/>
        <w:tab w:val="left" w:pos="4111"/>
      </w:tabs>
      <w:spacing w:before="360"/>
      <w:jc w:val="both"/>
      <w:outlineLvl w:val="1"/>
    </w:pPr>
    <w:rPr>
      <w:b/>
      <w:sz w:val="22"/>
      <w:szCs w:val="22"/>
      <w:u w:val="single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E60E386E4124EBB78364A48AB54DF" ma:contentTypeVersion="10" ma:contentTypeDescription="Crée un document." ma:contentTypeScope="" ma:versionID="8850cf1c9ea90771aee615d6d106db15">
  <xsd:schema xmlns:xsd="http://www.w3.org/2001/XMLSchema" xmlns:xs="http://www.w3.org/2001/XMLSchema" xmlns:p="http://schemas.microsoft.com/office/2006/metadata/properties" xmlns:ns2="baf13ad7-5f44-49a1-8072-5c009a8c792c" xmlns:ns3="92ff3380-ec59-45f0-a731-ebe8daddebf2" targetNamespace="http://schemas.microsoft.com/office/2006/metadata/properties" ma:root="true" ma:fieldsID="816f79264e16dcd26e8254102de7405b" ns2:_="" ns3:_="">
    <xsd:import namespace="baf13ad7-5f44-49a1-8072-5c009a8c792c"/>
    <xsd:import namespace="92ff3380-ec59-45f0-a731-ebe8dadde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13ad7-5f44-49a1-8072-5c009a8c7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3380-ec59-45f0-a731-ebe8dadde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7D757-3330-4B6A-B654-0B5954E9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13ad7-5f44-49a1-8072-5c009a8c792c"/>
    <ds:schemaRef ds:uri="92ff3380-ec59-45f0-a731-ebe8dadde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81CE1-361E-4BAE-A8F7-AFD7345AE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13713-96F5-412A-9E99-5C223F3FF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391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RIOLO</dc:creator>
  <cp:lastModifiedBy>Céline RIOLO</cp:lastModifiedBy>
  <cp:revision>2</cp:revision>
  <dcterms:created xsi:type="dcterms:W3CDTF">2019-11-05T12:58:00Z</dcterms:created>
  <dcterms:modified xsi:type="dcterms:W3CDTF">2019-11-05T12:58:00Z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0x0101000EEE60E386E4124EBB78364A48AB54DF</vt:lpwstr>
  </property>
</Properties>
</file>